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D5" w:rsidRPr="005343D5" w:rsidRDefault="005343D5" w:rsidP="005343D5">
      <w:pPr>
        <w:pStyle w:val="Default"/>
        <w:rPr>
          <w:rFonts w:ascii="Book Antiqua" w:hAnsi="Book Antiqua"/>
        </w:rPr>
      </w:pPr>
      <w:bookmarkStart w:id="0" w:name="_GoBack"/>
      <w:bookmarkEnd w:id="0"/>
    </w:p>
    <w:p w:rsidR="005343D5" w:rsidRDefault="005343D5" w:rsidP="005343D5">
      <w:pPr>
        <w:autoSpaceDE w:val="0"/>
        <w:autoSpaceDN w:val="0"/>
        <w:adjustRightInd w:val="0"/>
        <w:spacing w:after="0" w:line="240" w:lineRule="auto"/>
        <w:jc w:val="center"/>
        <w:rPr>
          <w:rFonts w:ascii="Book Antiqua" w:hAnsi="Book Antiqua" w:cs="Times New Roman"/>
          <w:color w:val="000000"/>
          <w:sz w:val="24"/>
          <w:szCs w:val="24"/>
        </w:rPr>
      </w:pPr>
      <w:r w:rsidRPr="005343D5">
        <w:rPr>
          <w:rFonts w:ascii="Book Antiqua" w:hAnsi="Book Antiqua" w:cs="Times New Roman"/>
          <w:color w:val="000000"/>
          <w:sz w:val="24"/>
          <w:szCs w:val="24"/>
        </w:rPr>
        <w:t>“APOSTOLORUM APOSTOLA”</w:t>
      </w:r>
    </w:p>
    <w:p w:rsidR="005343D5" w:rsidRPr="005343D5" w:rsidRDefault="005343D5" w:rsidP="005343D5">
      <w:pPr>
        <w:autoSpaceDE w:val="0"/>
        <w:autoSpaceDN w:val="0"/>
        <w:adjustRightInd w:val="0"/>
        <w:spacing w:after="0" w:line="240" w:lineRule="auto"/>
        <w:rPr>
          <w:rFonts w:ascii="Book Antiqua" w:hAnsi="Book Antiqua" w:cs="Times New Roman"/>
          <w:color w:val="000000"/>
          <w:sz w:val="24"/>
          <w:szCs w:val="24"/>
        </w:rPr>
      </w:pPr>
    </w:p>
    <w:p w:rsidR="005343D5" w:rsidRP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r w:rsidRPr="005343D5">
        <w:rPr>
          <w:rFonts w:ascii="Book Antiqua" w:hAnsi="Book Antiqua" w:cs="Times New Roman"/>
          <w:color w:val="000000"/>
          <w:sz w:val="24"/>
          <w:szCs w:val="24"/>
        </w:rPr>
        <w:t xml:space="preserve">Per espresso desiderio del Santo Padre Francesco, la Congregazione per il Culto Divino e la Disciplina dei Sacramenti ha pubblicato un nuovo decreto, datato 3 giugno 2016, solennità del Sacratissimo Cuore di Gesù, con il quale la celebrazione di Santa Maria Maddalena, oggi memoria obbligatoria, sarà elevata nel Calendario Romano Generale al grado di festa. </w:t>
      </w:r>
    </w:p>
    <w:p w:rsidR="005343D5" w:rsidRP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r w:rsidRPr="005343D5">
        <w:rPr>
          <w:rFonts w:ascii="Book Antiqua" w:hAnsi="Book Antiqua" w:cs="Times New Roman"/>
          <w:color w:val="000000"/>
          <w:sz w:val="24"/>
          <w:szCs w:val="24"/>
        </w:rPr>
        <w:t>La decisione si iscrive nell’attuale contesto ecclesiale, che domanda di riflettere più profondamente sulla dignità della donna, la nuova evangelizzazione e la grandezza del mistero della misericordia divina. Fu San Giovanni Paolo II a dedicare una grande attenzione non solo all’importanza delle donne nella missione stessa di Cristo e della Chiesa, ma anche, e con speciale risalto, alla peculiare funzione di Maria di Magdala quale prima testimone che vide il Risorto e prima messaggera che annunciò agli apostoli la risurrezione del Signore (</w:t>
      </w:r>
      <w:proofErr w:type="spellStart"/>
      <w:r w:rsidRPr="005343D5">
        <w:rPr>
          <w:rFonts w:ascii="Book Antiqua" w:hAnsi="Book Antiqua" w:cs="Times New Roman"/>
          <w:color w:val="000000"/>
          <w:sz w:val="24"/>
          <w:szCs w:val="24"/>
        </w:rPr>
        <w:t>cf</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i/>
          <w:iCs/>
          <w:color w:val="000000"/>
          <w:sz w:val="24"/>
          <w:szCs w:val="24"/>
        </w:rPr>
        <w:t>Mulieris</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dignitatem</w:t>
      </w:r>
      <w:proofErr w:type="spellEnd"/>
      <w:r w:rsidRPr="005343D5">
        <w:rPr>
          <w:rFonts w:ascii="Book Antiqua" w:hAnsi="Book Antiqua" w:cs="Times New Roman"/>
          <w:color w:val="000000"/>
          <w:sz w:val="24"/>
          <w:szCs w:val="24"/>
        </w:rPr>
        <w:t>, n. 16). Questa importanza prosegue oggi nella Chiesa - lo manifesta l’attuale impegno di una nuova evangelizzazione - che vuole accogliere, senza alcuna distinzione, uomini e donne di qualsiasi razza, popolo, lingua e nazione (</w:t>
      </w:r>
      <w:proofErr w:type="spellStart"/>
      <w:r w:rsidRPr="005343D5">
        <w:rPr>
          <w:rFonts w:ascii="Book Antiqua" w:hAnsi="Book Antiqua" w:cs="Times New Roman"/>
          <w:color w:val="000000"/>
          <w:sz w:val="24"/>
          <w:szCs w:val="24"/>
        </w:rPr>
        <w:t>cf</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Ap</w:t>
      </w:r>
      <w:proofErr w:type="spellEnd"/>
      <w:r w:rsidRPr="005343D5">
        <w:rPr>
          <w:rFonts w:ascii="Book Antiqua" w:hAnsi="Book Antiqua" w:cs="Times New Roman"/>
          <w:color w:val="000000"/>
          <w:sz w:val="24"/>
          <w:szCs w:val="24"/>
        </w:rPr>
        <w:t xml:space="preserve"> 5,9), per annunciare loro la buona notizia del Vangelo di Gesù Cristo, accompagnarli nel loro pellegrinaggio terreno ed offrir loro le meraviglie della salvezza di Dio. Santa Maria Maddalena è un esempio di vera e autentica evangelizzatrice, ossia, di una evangelista che annuncia il gioioso messaggio centrale della Pasqua (</w:t>
      </w:r>
      <w:proofErr w:type="spellStart"/>
      <w:r w:rsidRPr="005343D5">
        <w:rPr>
          <w:rFonts w:ascii="Book Antiqua" w:hAnsi="Book Antiqua" w:cs="Times New Roman"/>
          <w:color w:val="000000"/>
          <w:sz w:val="24"/>
          <w:szCs w:val="24"/>
        </w:rPr>
        <w:t>cf</w:t>
      </w:r>
      <w:proofErr w:type="spellEnd"/>
      <w:r w:rsidRPr="005343D5">
        <w:rPr>
          <w:rFonts w:ascii="Book Antiqua" w:hAnsi="Book Antiqua" w:cs="Times New Roman"/>
          <w:color w:val="000000"/>
          <w:sz w:val="24"/>
          <w:szCs w:val="24"/>
        </w:rPr>
        <w:t xml:space="preserve">. colletta del 22 luglio e nuovo prefazio). </w:t>
      </w:r>
    </w:p>
    <w:p w:rsidR="005343D5" w:rsidRP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r w:rsidRPr="005343D5">
        <w:rPr>
          <w:rFonts w:ascii="Book Antiqua" w:hAnsi="Book Antiqua" w:cs="Times New Roman"/>
          <w:color w:val="000000"/>
          <w:sz w:val="24"/>
          <w:szCs w:val="24"/>
        </w:rPr>
        <w:t xml:space="preserve">Il Santo Padre Francesco ha preso questa decisione proprio nel contesto del Giubileo della Misericordia per significare la rilevanza di questa donna che mostrò un grande amore a Cristo e fu da Cristo tanto amata, come affermano </w:t>
      </w:r>
      <w:proofErr w:type="spellStart"/>
      <w:r w:rsidRPr="005343D5">
        <w:rPr>
          <w:rFonts w:ascii="Book Antiqua" w:hAnsi="Book Antiqua" w:cs="Times New Roman"/>
          <w:color w:val="000000"/>
          <w:sz w:val="24"/>
          <w:szCs w:val="24"/>
        </w:rPr>
        <w:t>Rabano</w:t>
      </w:r>
      <w:proofErr w:type="spellEnd"/>
      <w:r w:rsidRPr="005343D5">
        <w:rPr>
          <w:rFonts w:ascii="Book Antiqua" w:hAnsi="Book Antiqua" w:cs="Times New Roman"/>
          <w:color w:val="000000"/>
          <w:sz w:val="24"/>
          <w:szCs w:val="24"/>
        </w:rPr>
        <w:t xml:space="preserve"> Mauro parlando di lei </w:t>
      </w:r>
      <w:r w:rsidRPr="005343D5">
        <w:rPr>
          <w:rFonts w:ascii="Book Antiqua" w:hAnsi="Book Antiqua" w:cs="Times New Roman"/>
          <w:i/>
          <w:iCs/>
          <w:color w:val="000000"/>
          <w:sz w:val="24"/>
          <w:szCs w:val="24"/>
        </w:rPr>
        <w:t>(</w:t>
      </w:r>
      <w:r w:rsidRPr="005343D5">
        <w:rPr>
          <w:rFonts w:ascii="Book Antiqua" w:hAnsi="Book Antiqua" w:cs="Times New Roman"/>
          <w:color w:val="000000"/>
          <w:sz w:val="24"/>
          <w:szCs w:val="24"/>
        </w:rPr>
        <w:t>«</w:t>
      </w:r>
      <w:proofErr w:type="spellStart"/>
      <w:r w:rsidRPr="005343D5">
        <w:rPr>
          <w:rFonts w:ascii="Book Antiqua" w:hAnsi="Book Antiqua" w:cs="Times New Roman"/>
          <w:color w:val="000000"/>
          <w:sz w:val="24"/>
          <w:szCs w:val="24"/>
        </w:rPr>
        <w:t>dilectrix</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Christi</w:t>
      </w:r>
      <w:proofErr w:type="spellEnd"/>
      <w:r w:rsidRPr="005343D5">
        <w:rPr>
          <w:rFonts w:ascii="Book Antiqua" w:hAnsi="Book Antiqua" w:cs="Times New Roman"/>
          <w:color w:val="000000"/>
          <w:sz w:val="24"/>
          <w:szCs w:val="24"/>
        </w:rPr>
        <w:t xml:space="preserve"> et a </w:t>
      </w:r>
      <w:proofErr w:type="spellStart"/>
      <w:r w:rsidRPr="005343D5">
        <w:rPr>
          <w:rFonts w:ascii="Book Antiqua" w:hAnsi="Book Antiqua" w:cs="Times New Roman"/>
          <w:color w:val="000000"/>
          <w:sz w:val="24"/>
          <w:szCs w:val="24"/>
        </w:rPr>
        <w:t>Christo</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plurimum</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dilecta</w:t>
      </w:r>
      <w:proofErr w:type="spellEnd"/>
      <w:r w:rsidRPr="005343D5">
        <w:rPr>
          <w:rFonts w:ascii="Book Antiqua" w:hAnsi="Book Antiqua" w:cs="Times New Roman"/>
          <w:color w:val="000000"/>
          <w:sz w:val="24"/>
          <w:szCs w:val="24"/>
        </w:rPr>
        <w:t xml:space="preserve">»: </w:t>
      </w:r>
      <w:r w:rsidRPr="005343D5">
        <w:rPr>
          <w:rFonts w:ascii="Book Antiqua" w:hAnsi="Book Antiqua" w:cs="Times New Roman"/>
          <w:i/>
          <w:iCs/>
          <w:color w:val="000000"/>
          <w:sz w:val="24"/>
          <w:szCs w:val="24"/>
        </w:rPr>
        <w:t xml:space="preserve">De vita </w:t>
      </w:r>
      <w:proofErr w:type="spellStart"/>
      <w:r w:rsidRPr="005343D5">
        <w:rPr>
          <w:rFonts w:ascii="Book Antiqua" w:hAnsi="Book Antiqua" w:cs="Times New Roman"/>
          <w:i/>
          <w:iCs/>
          <w:color w:val="000000"/>
          <w:sz w:val="24"/>
          <w:szCs w:val="24"/>
        </w:rPr>
        <w:t>beatae</w:t>
      </w:r>
      <w:proofErr w:type="spellEnd"/>
      <w:r w:rsidRPr="005343D5">
        <w:rPr>
          <w:rFonts w:ascii="Book Antiqua" w:hAnsi="Book Antiqua" w:cs="Times New Roman"/>
          <w:i/>
          <w:iCs/>
          <w:color w:val="000000"/>
          <w:sz w:val="24"/>
          <w:szCs w:val="24"/>
        </w:rPr>
        <w:t xml:space="preserve"> Mariae </w:t>
      </w:r>
      <w:proofErr w:type="spellStart"/>
      <w:r w:rsidRPr="005343D5">
        <w:rPr>
          <w:rFonts w:ascii="Book Antiqua" w:hAnsi="Book Antiqua" w:cs="Times New Roman"/>
          <w:i/>
          <w:iCs/>
          <w:color w:val="000000"/>
          <w:sz w:val="24"/>
          <w:szCs w:val="24"/>
        </w:rPr>
        <w:t>Magdalenae</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Prologus</w:t>
      </w:r>
      <w:proofErr w:type="spellEnd"/>
      <w:r w:rsidRPr="005343D5">
        <w:rPr>
          <w:rFonts w:ascii="Book Antiqua" w:hAnsi="Book Antiqua" w:cs="Times New Roman"/>
          <w:color w:val="000000"/>
          <w:sz w:val="24"/>
          <w:szCs w:val="24"/>
        </w:rPr>
        <w:t>) e Sant’Anselmo di Canterbury («</w:t>
      </w:r>
      <w:proofErr w:type="spellStart"/>
      <w:r w:rsidRPr="005343D5">
        <w:rPr>
          <w:rFonts w:ascii="Book Antiqua" w:hAnsi="Book Antiqua" w:cs="Times New Roman"/>
          <w:color w:val="000000"/>
          <w:sz w:val="24"/>
          <w:szCs w:val="24"/>
        </w:rPr>
        <w:t>electa</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dilectrix</w:t>
      </w:r>
      <w:proofErr w:type="spellEnd"/>
      <w:r w:rsidRPr="005343D5">
        <w:rPr>
          <w:rFonts w:ascii="Book Antiqua" w:hAnsi="Book Antiqua" w:cs="Times New Roman"/>
          <w:color w:val="000000"/>
          <w:sz w:val="24"/>
          <w:szCs w:val="24"/>
        </w:rPr>
        <w:t xml:space="preserve"> et </w:t>
      </w:r>
      <w:proofErr w:type="spellStart"/>
      <w:r w:rsidRPr="005343D5">
        <w:rPr>
          <w:rFonts w:ascii="Book Antiqua" w:hAnsi="Book Antiqua" w:cs="Times New Roman"/>
          <w:color w:val="000000"/>
          <w:sz w:val="24"/>
          <w:szCs w:val="24"/>
        </w:rPr>
        <w:t>dilecta</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electrix</w:t>
      </w:r>
      <w:proofErr w:type="spellEnd"/>
      <w:r w:rsidRPr="005343D5">
        <w:rPr>
          <w:rFonts w:ascii="Book Antiqua" w:hAnsi="Book Antiqua" w:cs="Times New Roman"/>
          <w:color w:val="000000"/>
          <w:sz w:val="24"/>
          <w:szCs w:val="24"/>
        </w:rPr>
        <w:t xml:space="preserve"> Dei»: </w:t>
      </w:r>
      <w:proofErr w:type="spellStart"/>
      <w:r w:rsidRPr="005343D5">
        <w:rPr>
          <w:rFonts w:ascii="Book Antiqua" w:hAnsi="Book Antiqua" w:cs="Times New Roman"/>
          <w:i/>
          <w:iCs/>
          <w:color w:val="000000"/>
          <w:sz w:val="24"/>
          <w:szCs w:val="24"/>
        </w:rPr>
        <w:t>Oratio</w:t>
      </w:r>
      <w:proofErr w:type="spellEnd"/>
      <w:r w:rsidRPr="005343D5">
        <w:rPr>
          <w:rFonts w:ascii="Book Antiqua" w:hAnsi="Book Antiqua" w:cs="Times New Roman"/>
          <w:i/>
          <w:iCs/>
          <w:color w:val="000000"/>
          <w:sz w:val="24"/>
          <w:szCs w:val="24"/>
        </w:rPr>
        <w:t xml:space="preserve"> LXXIII ad </w:t>
      </w:r>
      <w:proofErr w:type="spellStart"/>
      <w:r w:rsidRPr="005343D5">
        <w:rPr>
          <w:rFonts w:ascii="Book Antiqua" w:hAnsi="Book Antiqua" w:cs="Times New Roman"/>
          <w:i/>
          <w:iCs/>
          <w:color w:val="000000"/>
          <w:sz w:val="24"/>
          <w:szCs w:val="24"/>
        </w:rPr>
        <w:t>sanctam</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Mariam</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Magdalenam</w:t>
      </w:r>
      <w:proofErr w:type="spellEnd"/>
      <w:r w:rsidRPr="005343D5">
        <w:rPr>
          <w:rFonts w:ascii="Book Antiqua" w:hAnsi="Book Antiqua" w:cs="Times New Roman"/>
          <w:color w:val="000000"/>
          <w:sz w:val="24"/>
          <w:szCs w:val="24"/>
        </w:rPr>
        <w:t xml:space="preserve">). E’ certo che la tradizione ecclesiale in Occidente, soprattutto dopo San Gregorio Magno, identifica nella stessa persona Maria di Magdala, la donna che versò profumo nella casa di Simone, il fariseo, e la sorella di Lazzaro e Marta. Questa interpretazione continuò ed ebbe influsso negli autori ecclesiastici occidentali, nell’arte cristiana e nei testi liturgici relativi alla Santa. I Bollandisti hanno ampiamente esposto il problema della identificazione delle tre donne e prepararono la strada per la riforma liturgica del Calendario Romano. Con l’attuazione della riforma, i testi del </w:t>
      </w:r>
      <w:r w:rsidRPr="005343D5">
        <w:rPr>
          <w:rFonts w:ascii="Book Antiqua" w:hAnsi="Book Antiqua" w:cs="Times New Roman"/>
          <w:i/>
          <w:iCs/>
          <w:color w:val="000000"/>
          <w:sz w:val="24"/>
          <w:szCs w:val="24"/>
        </w:rPr>
        <w:t xml:space="preserve">Missale </w:t>
      </w:r>
      <w:proofErr w:type="spellStart"/>
      <w:r w:rsidRPr="005343D5">
        <w:rPr>
          <w:rFonts w:ascii="Book Antiqua" w:hAnsi="Book Antiqua" w:cs="Times New Roman"/>
          <w:i/>
          <w:iCs/>
          <w:color w:val="000000"/>
          <w:sz w:val="24"/>
          <w:szCs w:val="24"/>
        </w:rPr>
        <w:t>Romanum</w:t>
      </w:r>
      <w:proofErr w:type="spellEnd"/>
      <w:r w:rsidRPr="005343D5">
        <w:rPr>
          <w:rFonts w:ascii="Book Antiqua" w:hAnsi="Book Antiqua" w:cs="Times New Roman"/>
          <w:color w:val="000000"/>
          <w:sz w:val="24"/>
          <w:szCs w:val="24"/>
        </w:rPr>
        <w:t xml:space="preserve">, della </w:t>
      </w:r>
      <w:r w:rsidRPr="005343D5">
        <w:rPr>
          <w:rFonts w:ascii="Book Antiqua" w:hAnsi="Book Antiqua" w:cs="Times New Roman"/>
          <w:i/>
          <w:iCs/>
          <w:color w:val="000000"/>
          <w:sz w:val="24"/>
          <w:szCs w:val="24"/>
        </w:rPr>
        <w:t xml:space="preserve">Liturgia </w:t>
      </w:r>
      <w:proofErr w:type="spellStart"/>
      <w:r w:rsidRPr="005343D5">
        <w:rPr>
          <w:rFonts w:ascii="Book Antiqua" w:hAnsi="Book Antiqua" w:cs="Times New Roman"/>
          <w:i/>
          <w:iCs/>
          <w:color w:val="000000"/>
          <w:sz w:val="24"/>
          <w:szCs w:val="24"/>
        </w:rPr>
        <w:t>Horarum</w:t>
      </w:r>
      <w:proofErr w:type="spellEnd"/>
      <w:r w:rsidRPr="005343D5">
        <w:rPr>
          <w:rFonts w:ascii="Book Antiqua" w:hAnsi="Book Antiqua" w:cs="Times New Roman"/>
          <w:i/>
          <w:iCs/>
          <w:color w:val="000000"/>
          <w:sz w:val="24"/>
          <w:szCs w:val="24"/>
        </w:rPr>
        <w:t xml:space="preserve"> </w:t>
      </w:r>
      <w:r w:rsidRPr="005343D5">
        <w:rPr>
          <w:rFonts w:ascii="Book Antiqua" w:hAnsi="Book Antiqua" w:cs="Times New Roman"/>
          <w:color w:val="000000"/>
          <w:sz w:val="24"/>
          <w:szCs w:val="24"/>
        </w:rPr>
        <w:t xml:space="preserve">e del </w:t>
      </w:r>
      <w:proofErr w:type="spellStart"/>
      <w:r w:rsidRPr="005343D5">
        <w:rPr>
          <w:rFonts w:ascii="Book Antiqua" w:hAnsi="Book Antiqua" w:cs="Times New Roman"/>
          <w:i/>
          <w:iCs/>
          <w:color w:val="000000"/>
          <w:sz w:val="24"/>
          <w:szCs w:val="24"/>
        </w:rPr>
        <w:t>Martyrologium</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Romanum</w:t>
      </w:r>
      <w:proofErr w:type="spellEnd"/>
      <w:r w:rsidRPr="005343D5">
        <w:rPr>
          <w:rFonts w:ascii="Book Antiqua" w:hAnsi="Book Antiqua" w:cs="Times New Roman"/>
          <w:i/>
          <w:iCs/>
          <w:color w:val="000000"/>
          <w:sz w:val="24"/>
          <w:szCs w:val="24"/>
        </w:rPr>
        <w:t xml:space="preserve"> </w:t>
      </w:r>
      <w:r w:rsidRPr="005343D5">
        <w:rPr>
          <w:rFonts w:ascii="Book Antiqua" w:hAnsi="Book Antiqua" w:cs="Times New Roman"/>
          <w:color w:val="000000"/>
          <w:sz w:val="24"/>
          <w:szCs w:val="24"/>
        </w:rPr>
        <w:t>si riferiscono a Maria di Magdala. E’ certo che Maria Maddalena formò parte del gruppo dei discepoli di Gesù, lo seguì fino ai piedi della croce e, nel giardino in cui si trovava il sepolcro, fu la prima “</w:t>
      </w:r>
      <w:proofErr w:type="spellStart"/>
      <w:r w:rsidRPr="005343D5">
        <w:rPr>
          <w:rFonts w:ascii="Book Antiqua" w:hAnsi="Book Antiqua" w:cs="Times New Roman"/>
          <w:color w:val="000000"/>
          <w:sz w:val="24"/>
          <w:szCs w:val="24"/>
        </w:rPr>
        <w:t>testis</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divinae</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misericordiae</w:t>
      </w:r>
      <w:proofErr w:type="spellEnd"/>
      <w:r w:rsidRPr="005343D5">
        <w:rPr>
          <w:rFonts w:ascii="Book Antiqua" w:hAnsi="Book Antiqua" w:cs="Times New Roman"/>
          <w:color w:val="000000"/>
          <w:sz w:val="24"/>
          <w:szCs w:val="24"/>
        </w:rPr>
        <w:t xml:space="preserve">” (Gregorio Magno, </w:t>
      </w:r>
      <w:r w:rsidRPr="005343D5">
        <w:rPr>
          <w:rFonts w:ascii="Book Antiqua" w:hAnsi="Book Antiqua" w:cs="Times New Roman"/>
          <w:i/>
          <w:iCs/>
          <w:color w:val="000000"/>
          <w:sz w:val="24"/>
          <w:szCs w:val="24"/>
        </w:rPr>
        <w:t xml:space="preserve">XL </w:t>
      </w:r>
      <w:proofErr w:type="spellStart"/>
      <w:r w:rsidRPr="005343D5">
        <w:rPr>
          <w:rFonts w:ascii="Book Antiqua" w:hAnsi="Book Antiqua" w:cs="Times New Roman"/>
          <w:i/>
          <w:iCs/>
          <w:color w:val="000000"/>
          <w:sz w:val="24"/>
          <w:szCs w:val="24"/>
        </w:rPr>
        <w:t>Hom</w:t>
      </w:r>
      <w:proofErr w:type="spellEnd"/>
      <w:r w:rsidRPr="005343D5">
        <w:rPr>
          <w:rFonts w:ascii="Book Antiqua" w:hAnsi="Book Antiqua" w:cs="Times New Roman"/>
          <w:i/>
          <w:iCs/>
          <w:color w:val="000000"/>
          <w:sz w:val="24"/>
          <w:szCs w:val="24"/>
        </w:rPr>
        <w:t xml:space="preserve">. In Evangelia, </w:t>
      </w:r>
      <w:proofErr w:type="spellStart"/>
      <w:r w:rsidRPr="005343D5">
        <w:rPr>
          <w:rFonts w:ascii="Book Antiqua" w:hAnsi="Book Antiqua" w:cs="Times New Roman"/>
          <w:color w:val="000000"/>
          <w:sz w:val="24"/>
          <w:szCs w:val="24"/>
        </w:rPr>
        <w:t>lib</w:t>
      </w:r>
      <w:proofErr w:type="spellEnd"/>
      <w:r w:rsidRPr="005343D5">
        <w:rPr>
          <w:rFonts w:ascii="Book Antiqua" w:hAnsi="Book Antiqua" w:cs="Times New Roman"/>
          <w:color w:val="000000"/>
          <w:sz w:val="24"/>
          <w:szCs w:val="24"/>
        </w:rPr>
        <w:t xml:space="preserve">. II, </w:t>
      </w:r>
      <w:proofErr w:type="spellStart"/>
      <w:r w:rsidRPr="005343D5">
        <w:rPr>
          <w:rFonts w:ascii="Book Antiqua" w:hAnsi="Book Antiqua" w:cs="Times New Roman"/>
          <w:i/>
          <w:iCs/>
          <w:color w:val="000000"/>
          <w:sz w:val="24"/>
          <w:szCs w:val="24"/>
        </w:rPr>
        <w:t>Hom</w:t>
      </w:r>
      <w:proofErr w:type="spellEnd"/>
      <w:r w:rsidRPr="005343D5">
        <w:rPr>
          <w:rFonts w:ascii="Book Antiqua" w:hAnsi="Book Antiqua" w:cs="Times New Roman"/>
          <w:i/>
          <w:iCs/>
          <w:color w:val="000000"/>
          <w:sz w:val="24"/>
          <w:szCs w:val="24"/>
        </w:rPr>
        <w:t xml:space="preserve">. </w:t>
      </w:r>
      <w:r w:rsidRPr="005343D5">
        <w:rPr>
          <w:rFonts w:ascii="Book Antiqua" w:hAnsi="Book Antiqua" w:cs="Times New Roman"/>
          <w:color w:val="000000"/>
          <w:sz w:val="24"/>
          <w:szCs w:val="24"/>
        </w:rPr>
        <w:t>25,10). Il Vangelo di Giovanni racconta che Maria Maddalena piangeva, poiché non aveva trovato il corpo del Signore (</w:t>
      </w:r>
      <w:proofErr w:type="spellStart"/>
      <w:r w:rsidRPr="005343D5">
        <w:rPr>
          <w:rFonts w:ascii="Book Antiqua" w:hAnsi="Book Antiqua" w:cs="Times New Roman"/>
          <w:color w:val="000000"/>
          <w:sz w:val="24"/>
          <w:szCs w:val="24"/>
        </w:rPr>
        <w:t>cf</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Gv</w:t>
      </w:r>
      <w:proofErr w:type="spellEnd"/>
      <w:r w:rsidRPr="005343D5">
        <w:rPr>
          <w:rFonts w:ascii="Book Antiqua" w:hAnsi="Book Antiqua" w:cs="Times New Roman"/>
          <w:color w:val="000000"/>
          <w:sz w:val="24"/>
          <w:szCs w:val="24"/>
        </w:rPr>
        <w:t xml:space="preserve"> 20, 11); e Gesù ebbe misericordia di lei facendosi riconoscere come Maestro e trasformando le sue lacrime in gioia pasquale. </w:t>
      </w:r>
    </w:p>
    <w:p w:rsidR="005343D5" w:rsidRP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r w:rsidRPr="005343D5">
        <w:rPr>
          <w:rFonts w:ascii="Book Antiqua" w:hAnsi="Book Antiqua" w:cs="Times New Roman"/>
          <w:color w:val="000000"/>
          <w:sz w:val="24"/>
          <w:szCs w:val="24"/>
        </w:rPr>
        <w:t xml:space="preserve">Approfittando di questa opportuna circostanza, desidero evidenziare due idee inerenti ai testi biblici e liturgici della nuova festa, che possono aiutarci a cogliere meglio l’importanza odierna di simile Santa donna. </w:t>
      </w:r>
    </w:p>
    <w:p w:rsidR="005343D5" w:rsidRP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r w:rsidRPr="005343D5">
        <w:rPr>
          <w:rFonts w:ascii="Book Antiqua" w:hAnsi="Book Antiqua" w:cs="Times New Roman"/>
          <w:color w:val="000000"/>
          <w:sz w:val="24"/>
          <w:szCs w:val="24"/>
        </w:rPr>
        <w:t xml:space="preserve">Per un lato, ha l’onore di essere la «prima </w:t>
      </w:r>
      <w:proofErr w:type="spellStart"/>
      <w:r w:rsidRPr="005343D5">
        <w:rPr>
          <w:rFonts w:ascii="Book Antiqua" w:hAnsi="Book Antiqua" w:cs="Times New Roman"/>
          <w:color w:val="000000"/>
          <w:sz w:val="24"/>
          <w:szCs w:val="24"/>
        </w:rPr>
        <w:t>testis</w:t>
      </w:r>
      <w:proofErr w:type="spellEnd"/>
      <w:r w:rsidRPr="005343D5">
        <w:rPr>
          <w:rFonts w:ascii="Book Antiqua" w:hAnsi="Book Antiqua" w:cs="Times New Roman"/>
          <w:color w:val="000000"/>
          <w:sz w:val="24"/>
          <w:szCs w:val="24"/>
        </w:rPr>
        <w:t>» della risurrezione del Signore (</w:t>
      </w:r>
      <w:proofErr w:type="spellStart"/>
      <w:r w:rsidRPr="005343D5">
        <w:rPr>
          <w:rFonts w:ascii="Book Antiqua" w:hAnsi="Book Antiqua" w:cs="Times New Roman"/>
          <w:i/>
          <w:iCs/>
          <w:color w:val="000000"/>
          <w:sz w:val="24"/>
          <w:szCs w:val="24"/>
        </w:rPr>
        <w:t>Hymnus</w:t>
      </w:r>
      <w:proofErr w:type="spellEnd"/>
      <w:r w:rsidRPr="005343D5">
        <w:rPr>
          <w:rFonts w:ascii="Book Antiqua" w:hAnsi="Book Antiqua" w:cs="Times New Roman"/>
          <w:i/>
          <w:iCs/>
          <w:color w:val="000000"/>
          <w:sz w:val="24"/>
          <w:szCs w:val="24"/>
        </w:rPr>
        <w:t xml:space="preserve">, Ad Laudes </w:t>
      </w:r>
      <w:proofErr w:type="spellStart"/>
      <w:r w:rsidRPr="005343D5">
        <w:rPr>
          <w:rFonts w:ascii="Book Antiqua" w:hAnsi="Book Antiqua" w:cs="Times New Roman"/>
          <w:i/>
          <w:iCs/>
          <w:color w:val="000000"/>
          <w:sz w:val="24"/>
          <w:szCs w:val="24"/>
        </w:rPr>
        <w:t>matutinas</w:t>
      </w:r>
      <w:proofErr w:type="spellEnd"/>
      <w:r w:rsidRPr="005343D5">
        <w:rPr>
          <w:rFonts w:ascii="Book Antiqua" w:hAnsi="Book Antiqua" w:cs="Times New Roman"/>
          <w:color w:val="000000"/>
          <w:sz w:val="24"/>
          <w:szCs w:val="24"/>
        </w:rPr>
        <w:t xml:space="preserve">), la prima a vedere il sepolcro vuoto e la prima ad ascoltare la verità della sua risurrezione. Cristo ha una speciale considerazione e misericordia per questa </w:t>
      </w:r>
      <w:r w:rsidRPr="005343D5">
        <w:rPr>
          <w:rFonts w:ascii="Book Antiqua" w:hAnsi="Book Antiqua" w:cs="Times New Roman"/>
          <w:color w:val="000000"/>
          <w:sz w:val="24"/>
          <w:szCs w:val="24"/>
        </w:rPr>
        <w:lastRenderedPageBreak/>
        <w:t>donna, che manifesta il suo amore verso di Lui, cercandolo nel giardino con angoscia e sofferenza, con «</w:t>
      </w:r>
      <w:proofErr w:type="spellStart"/>
      <w:r w:rsidRPr="005343D5">
        <w:rPr>
          <w:rFonts w:ascii="Book Antiqua" w:hAnsi="Book Antiqua" w:cs="Times New Roman"/>
          <w:color w:val="000000"/>
          <w:sz w:val="24"/>
          <w:szCs w:val="24"/>
        </w:rPr>
        <w:t>lacrimas</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humilitatis</w:t>
      </w:r>
      <w:proofErr w:type="spellEnd"/>
      <w:r w:rsidRPr="005343D5">
        <w:rPr>
          <w:rFonts w:ascii="Book Antiqua" w:hAnsi="Book Antiqua" w:cs="Times New Roman"/>
          <w:color w:val="000000"/>
          <w:sz w:val="24"/>
          <w:szCs w:val="24"/>
        </w:rPr>
        <w:t>», come dice Sant’Anselmo nella citata preghiera. A tal proposito, desidero segnalare il contrasto tra le due donne presenti nel giardino del paradiso e nel giardino della risurrezione. La prima diffuse la morte dove c’era la vita; la seconda annunciò la Vita da un sepolcro, luogo di morte. Lo fa osservare lo stesso Gregorio Magno: «</w:t>
      </w:r>
      <w:proofErr w:type="spellStart"/>
      <w:r w:rsidRPr="005343D5">
        <w:rPr>
          <w:rFonts w:ascii="Book Antiqua" w:hAnsi="Book Antiqua" w:cs="Times New Roman"/>
          <w:color w:val="000000"/>
          <w:sz w:val="24"/>
          <w:szCs w:val="24"/>
        </w:rPr>
        <w:t>Quia</w:t>
      </w:r>
      <w:proofErr w:type="spellEnd"/>
      <w:r w:rsidRPr="005343D5">
        <w:rPr>
          <w:rFonts w:ascii="Book Antiqua" w:hAnsi="Book Antiqua" w:cs="Times New Roman"/>
          <w:color w:val="000000"/>
          <w:sz w:val="24"/>
          <w:szCs w:val="24"/>
        </w:rPr>
        <w:t xml:space="preserve"> in paradiso </w:t>
      </w:r>
      <w:proofErr w:type="spellStart"/>
      <w:r w:rsidRPr="005343D5">
        <w:rPr>
          <w:rFonts w:ascii="Book Antiqua" w:hAnsi="Book Antiqua" w:cs="Times New Roman"/>
          <w:color w:val="000000"/>
          <w:sz w:val="24"/>
          <w:szCs w:val="24"/>
        </w:rPr>
        <w:t>mulier</w:t>
      </w:r>
      <w:proofErr w:type="spellEnd"/>
      <w:r w:rsidRPr="005343D5">
        <w:rPr>
          <w:rFonts w:ascii="Book Antiqua" w:hAnsi="Book Antiqua" w:cs="Times New Roman"/>
          <w:color w:val="000000"/>
          <w:sz w:val="24"/>
          <w:szCs w:val="24"/>
        </w:rPr>
        <w:t xml:space="preserve"> viro </w:t>
      </w:r>
      <w:proofErr w:type="spellStart"/>
      <w:r w:rsidRPr="005343D5">
        <w:rPr>
          <w:rFonts w:ascii="Book Antiqua" w:hAnsi="Book Antiqua" w:cs="Times New Roman"/>
          <w:color w:val="000000"/>
          <w:sz w:val="24"/>
          <w:szCs w:val="24"/>
        </w:rPr>
        <w:t>propinavit</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mortem</w:t>
      </w:r>
      <w:proofErr w:type="spellEnd"/>
      <w:r w:rsidRPr="005343D5">
        <w:rPr>
          <w:rFonts w:ascii="Book Antiqua" w:hAnsi="Book Antiqua" w:cs="Times New Roman"/>
          <w:color w:val="000000"/>
          <w:sz w:val="24"/>
          <w:szCs w:val="24"/>
        </w:rPr>
        <w:t xml:space="preserve">, a </w:t>
      </w:r>
      <w:proofErr w:type="spellStart"/>
      <w:r w:rsidRPr="005343D5">
        <w:rPr>
          <w:rFonts w:ascii="Book Antiqua" w:hAnsi="Book Antiqua" w:cs="Times New Roman"/>
          <w:color w:val="000000"/>
          <w:sz w:val="24"/>
          <w:szCs w:val="24"/>
        </w:rPr>
        <w:t>sepulcro</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mulier</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viris</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annuntiat</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vitam</w:t>
      </w:r>
      <w:proofErr w:type="spellEnd"/>
      <w:r w:rsidRPr="005343D5">
        <w:rPr>
          <w:rFonts w:ascii="Book Antiqua" w:hAnsi="Book Antiqua" w:cs="Times New Roman"/>
          <w:color w:val="000000"/>
          <w:sz w:val="24"/>
          <w:szCs w:val="24"/>
        </w:rPr>
        <w:t>» (</w:t>
      </w:r>
      <w:r w:rsidRPr="005343D5">
        <w:rPr>
          <w:rFonts w:ascii="Book Antiqua" w:hAnsi="Book Antiqua" w:cs="Times New Roman"/>
          <w:i/>
          <w:iCs/>
          <w:color w:val="000000"/>
          <w:sz w:val="24"/>
          <w:szCs w:val="24"/>
        </w:rPr>
        <w:t xml:space="preserve">XL </w:t>
      </w:r>
      <w:proofErr w:type="spellStart"/>
      <w:r w:rsidRPr="005343D5">
        <w:rPr>
          <w:rFonts w:ascii="Book Antiqua" w:hAnsi="Book Antiqua" w:cs="Times New Roman"/>
          <w:i/>
          <w:iCs/>
          <w:color w:val="000000"/>
          <w:sz w:val="24"/>
          <w:szCs w:val="24"/>
        </w:rPr>
        <w:t>Hom</w:t>
      </w:r>
      <w:proofErr w:type="spellEnd"/>
      <w:r w:rsidRPr="005343D5">
        <w:rPr>
          <w:rFonts w:ascii="Book Antiqua" w:hAnsi="Book Antiqua" w:cs="Times New Roman"/>
          <w:i/>
          <w:iCs/>
          <w:color w:val="000000"/>
          <w:sz w:val="24"/>
          <w:szCs w:val="24"/>
        </w:rPr>
        <w:t xml:space="preserve">. In Evangelia, </w:t>
      </w:r>
      <w:proofErr w:type="spellStart"/>
      <w:r w:rsidRPr="005343D5">
        <w:rPr>
          <w:rFonts w:ascii="Book Antiqua" w:hAnsi="Book Antiqua" w:cs="Times New Roman"/>
          <w:color w:val="000000"/>
          <w:sz w:val="24"/>
          <w:szCs w:val="24"/>
        </w:rPr>
        <w:t>lib</w:t>
      </w:r>
      <w:proofErr w:type="spellEnd"/>
      <w:r w:rsidRPr="005343D5">
        <w:rPr>
          <w:rFonts w:ascii="Book Antiqua" w:hAnsi="Book Antiqua" w:cs="Times New Roman"/>
          <w:color w:val="000000"/>
          <w:sz w:val="24"/>
          <w:szCs w:val="24"/>
        </w:rPr>
        <w:t>. II</w:t>
      </w:r>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Hom</w:t>
      </w:r>
      <w:proofErr w:type="spellEnd"/>
      <w:r w:rsidRPr="005343D5">
        <w:rPr>
          <w:rFonts w:ascii="Book Antiqua" w:hAnsi="Book Antiqua" w:cs="Times New Roman"/>
          <w:i/>
          <w:iCs/>
          <w:color w:val="000000"/>
          <w:sz w:val="24"/>
          <w:szCs w:val="24"/>
        </w:rPr>
        <w:t xml:space="preserve">. </w:t>
      </w:r>
      <w:r w:rsidRPr="005343D5">
        <w:rPr>
          <w:rFonts w:ascii="Book Antiqua" w:hAnsi="Book Antiqua" w:cs="Times New Roman"/>
          <w:color w:val="000000"/>
          <w:sz w:val="24"/>
          <w:szCs w:val="24"/>
        </w:rPr>
        <w:t xml:space="preserve">25). Inoltre, è proprio nel giardino della risurrezione dove il Signore dice a Maria Maddalena: «Noli me tangere». E’ un invito rivolto non solo a Maria, ma anche a tutta la Chiesa, per entrare in una esperienza di fede che supera ogni appropriazione materialista e comprensione umana del mistero divino. Ha una portata ecclesiale! E’ una buona lezione per ogni discepolo di Gesù: non cercare sicurezze umane e titoli mondani, ma la fede in Cristo Vivo e Risorto! </w:t>
      </w:r>
    </w:p>
    <w:p w:rsid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r w:rsidRPr="005343D5">
        <w:rPr>
          <w:rFonts w:ascii="Book Antiqua" w:hAnsi="Book Antiqua" w:cs="Times New Roman"/>
          <w:color w:val="000000"/>
          <w:sz w:val="24"/>
          <w:szCs w:val="24"/>
        </w:rPr>
        <w:t xml:space="preserve">Proprio perché fu testimone oculare del Cristo Risorto, fu anche, per altro lato, la prima a darne testimonianza davanti agli apostoli. Adempie al mandato del Risorto: «Va’ dai miei fratelli e di’ loro… Maria di </w:t>
      </w:r>
      <w:proofErr w:type="spellStart"/>
      <w:r w:rsidRPr="005343D5">
        <w:rPr>
          <w:rFonts w:ascii="Book Antiqua" w:hAnsi="Book Antiqua" w:cs="Times New Roman"/>
          <w:color w:val="000000"/>
          <w:sz w:val="24"/>
          <w:szCs w:val="24"/>
        </w:rPr>
        <w:t>Màgdala</w:t>
      </w:r>
      <w:proofErr w:type="spellEnd"/>
      <w:r w:rsidRPr="005343D5">
        <w:rPr>
          <w:rFonts w:ascii="Book Antiqua" w:hAnsi="Book Antiqua" w:cs="Times New Roman"/>
          <w:color w:val="000000"/>
          <w:sz w:val="24"/>
          <w:szCs w:val="24"/>
        </w:rPr>
        <w:t xml:space="preserve"> andò ad annunciare ai discepoli: “Ho visto il Signore!” e ciò che le aveva detto» (</w:t>
      </w:r>
      <w:proofErr w:type="spellStart"/>
      <w:r w:rsidRPr="005343D5">
        <w:rPr>
          <w:rFonts w:ascii="Book Antiqua" w:hAnsi="Book Antiqua" w:cs="Times New Roman"/>
          <w:color w:val="000000"/>
          <w:sz w:val="24"/>
          <w:szCs w:val="24"/>
        </w:rPr>
        <w:t>Gv</w:t>
      </w:r>
      <w:proofErr w:type="spellEnd"/>
      <w:r w:rsidRPr="005343D5">
        <w:rPr>
          <w:rFonts w:ascii="Book Antiqua" w:hAnsi="Book Antiqua" w:cs="Times New Roman"/>
          <w:color w:val="000000"/>
          <w:sz w:val="24"/>
          <w:szCs w:val="24"/>
        </w:rPr>
        <w:t xml:space="preserve"> 20,17-18). In tal modo ella diventa, come già notato, evangelista, ossia messaggera che annuncia la buona notizia della risurrezione del Signore; o come dicevano </w:t>
      </w:r>
      <w:proofErr w:type="spellStart"/>
      <w:r w:rsidRPr="005343D5">
        <w:rPr>
          <w:rFonts w:ascii="Book Antiqua" w:hAnsi="Book Antiqua" w:cs="Times New Roman"/>
          <w:color w:val="000000"/>
          <w:sz w:val="24"/>
          <w:szCs w:val="24"/>
        </w:rPr>
        <w:t>Rabano</w:t>
      </w:r>
      <w:proofErr w:type="spellEnd"/>
      <w:r w:rsidRPr="005343D5">
        <w:rPr>
          <w:rFonts w:ascii="Book Antiqua" w:hAnsi="Book Antiqua" w:cs="Times New Roman"/>
          <w:color w:val="000000"/>
          <w:sz w:val="24"/>
          <w:szCs w:val="24"/>
        </w:rPr>
        <w:t xml:space="preserve"> Mauro e San Tommaso d’Aquino, «</w:t>
      </w:r>
      <w:proofErr w:type="spellStart"/>
      <w:r w:rsidRPr="005343D5">
        <w:rPr>
          <w:rFonts w:ascii="Book Antiqua" w:hAnsi="Book Antiqua" w:cs="Times New Roman"/>
          <w:color w:val="000000"/>
          <w:sz w:val="24"/>
          <w:szCs w:val="24"/>
        </w:rPr>
        <w:t>apostolorum</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apostola</w:t>
      </w:r>
      <w:proofErr w:type="spellEnd"/>
      <w:r w:rsidRPr="005343D5">
        <w:rPr>
          <w:rFonts w:ascii="Book Antiqua" w:hAnsi="Book Antiqua" w:cs="Times New Roman"/>
          <w:color w:val="000000"/>
          <w:sz w:val="24"/>
          <w:szCs w:val="24"/>
        </w:rPr>
        <w:t>», poiché annuncia agli apostoli quello che, a loro volta, essi annunceranno a tutto il mondo (</w:t>
      </w:r>
      <w:proofErr w:type="spellStart"/>
      <w:r w:rsidRPr="005343D5">
        <w:rPr>
          <w:rFonts w:ascii="Book Antiqua" w:hAnsi="Book Antiqua" w:cs="Times New Roman"/>
          <w:color w:val="000000"/>
          <w:sz w:val="24"/>
          <w:szCs w:val="24"/>
        </w:rPr>
        <w:t>cf</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Rabano</w:t>
      </w:r>
      <w:proofErr w:type="spellEnd"/>
      <w:r w:rsidRPr="005343D5">
        <w:rPr>
          <w:rFonts w:ascii="Book Antiqua" w:hAnsi="Book Antiqua" w:cs="Times New Roman"/>
          <w:color w:val="000000"/>
          <w:sz w:val="24"/>
          <w:szCs w:val="24"/>
        </w:rPr>
        <w:t xml:space="preserve"> Mauro, </w:t>
      </w:r>
      <w:r w:rsidRPr="005343D5">
        <w:rPr>
          <w:rFonts w:ascii="Book Antiqua" w:hAnsi="Book Antiqua" w:cs="Times New Roman"/>
          <w:i/>
          <w:iCs/>
          <w:color w:val="000000"/>
          <w:sz w:val="24"/>
          <w:szCs w:val="24"/>
        </w:rPr>
        <w:t xml:space="preserve">De vita </w:t>
      </w:r>
      <w:proofErr w:type="spellStart"/>
      <w:r w:rsidRPr="005343D5">
        <w:rPr>
          <w:rFonts w:ascii="Book Antiqua" w:hAnsi="Book Antiqua" w:cs="Times New Roman"/>
          <w:i/>
          <w:iCs/>
          <w:color w:val="000000"/>
          <w:sz w:val="24"/>
          <w:szCs w:val="24"/>
        </w:rPr>
        <w:t>beatae</w:t>
      </w:r>
      <w:proofErr w:type="spellEnd"/>
      <w:r w:rsidRPr="005343D5">
        <w:rPr>
          <w:rFonts w:ascii="Book Antiqua" w:hAnsi="Book Antiqua" w:cs="Times New Roman"/>
          <w:i/>
          <w:iCs/>
          <w:color w:val="000000"/>
          <w:sz w:val="24"/>
          <w:szCs w:val="24"/>
        </w:rPr>
        <w:t xml:space="preserve"> Mariae </w:t>
      </w:r>
      <w:proofErr w:type="spellStart"/>
      <w:r w:rsidRPr="005343D5">
        <w:rPr>
          <w:rFonts w:ascii="Book Antiqua" w:hAnsi="Book Antiqua" w:cs="Times New Roman"/>
          <w:i/>
          <w:iCs/>
          <w:color w:val="000000"/>
          <w:sz w:val="24"/>
          <w:szCs w:val="24"/>
        </w:rPr>
        <w:t>Magdalenae</w:t>
      </w:r>
      <w:proofErr w:type="spellEnd"/>
      <w:r w:rsidRPr="005343D5">
        <w:rPr>
          <w:rFonts w:ascii="Book Antiqua" w:hAnsi="Book Antiqua" w:cs="Times New Roman"/>
          <w:i/>
          <w:iCs/>
          <w:color w:val="000000"/>
          <w:sz w:val="24"/>
          <w:szCs w:val="24"/>
        </w:rPr>
        <w:t xml:space="preserve">, </w:t>
      </w:r>
      <w:r w:rsidRPr="005343D5">
        <w:rPr>
          <w:rFonts w:ascii="Book Antiqua" w:hAnsi="Book Antiqua" w:cs="Times New Roman"/>
          <w:color w:val="000000"/>
          <w:sz w:val="24"/>
          <w:szCs w:val="24"/>
        </w:rPr>
        <w:t>c. XXVII; S. Tommaso d’Aquino</w:t>
      </w:r>
      <w:r w:rsidRPr="005343D5">
        <w:rPr>
          <w:rFonts w:ascii="Book Antiqua" w:hAnsi="Book Antiqua" w:cs="Times New Roman"/>
          <w:i/>
          <w:iCs/>
          <w:color w:val="000000"/>
          <w:sz w:val="24"/>
          <w:szCs w:val="24"/>
        </w:rPr>
        <w:t xml:space="preserve">, In </w:t>
      </w:r>
      <w:proofErr w:type="spellStart"/>
      <w:r w:rsidRPr="005343D5">
        <w:rPr>
          <w:rFonts w:ascii="Book Antiqua" w:hAnsi="Book Antiqua" w:cs="Times New Roman"/>
          <w:i/>
          <w:iCs/>
          <w:color w:val="000000"/>
          <w:sz w:val="24"/>
          <w:szCs w:val="24"/>
        </w:rPr>
        <w:t>Ioannem</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Evangelistam</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Expositio</w:t>
      </w:r>
      <w:proofErr w:type="spellEnd"/>
      <w:r w:rsidRPr="005343D5">
        <w:rPr>
          <w:rFonts w:ascii="Book Antiqua" w:hAnsi="Book Antiqua" w:cs="Times New Roman"/>
          <w:i/>
          <w:iCs/>
          <w:color w:val="000000"/>
          <w:sz w:val="24"/>
          <w:szCs w:val="24"/>
        </w:rPr>
        <w:t xml:space="preserve">, </w:t>
      </w:r>
      <w:r w:rsidRPr="005343D5">
        <w:rPr>
          <w:rFonts w:ascii="Book Antiqua" w:hAnsi="Book Antiqua" w:cs="Times New Roman"/>
          <w:color w:val="000000"/>
          <w:sz w:val="24"/>
          <w:szCs w:val="24"/>
        </w:rPr>
        <w:t xml:space="preserve">c. XX, L. III, 6). A ragione il Dottore Angelico usa questo termine applicandolo a Maria Maddalena: ella è testimone del Cristo Risorto e annuncia il messaggio della risurrezione del Signore, come gli altri Apostoli. Perciò è giusto che la celebrazione liturgica di questa donna abbia il medesimo grado di festa dato alla celebrazione degli apostoli nel Calendario Romano Generale e che risalti la speciale missione di questa donna, che è esempio e modello per ogni donna nella Chiesa. </w:t>
      </w:r>
    </w:p>
    <w:p w:rsidR="005343D5" w:rsidRP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p>
    <w:p w:rsidR="005343D5" w:rsidRPr="005343D5" w:rsidRDefault="005343D5" w:rsidP="005343D5">
      <w:pPr>
        <w:autoSpaceDE w:val="0"/>
        <w:autoSpaceDN w:val="0"/>
        <w:adjustRightInd w:val="0"/>
        <w:spacing w:after="0" w:line="240" w:lineRule="auto"/>
        <w:jc w:val="center"/>
        <w:rPr>
          <w:rFonts w:ascii="Book Antiqua" w:hAnsi="Book Antiqua" w:cs="Times New Roman"/>
          <w:color w:val="000000"/>
          <w:sz w:val="24"/>
          <w:szCs w:val="24"/>
        </w:rPr>
      </w:pPr>
      <w:r>
        <w:rPr>
          <w:rFonts w:ascii="Book Antiqua" w:hAnsi="Book Antiqua" w:cs="Wingdings"/>
          <w:color w:val="000000"/>
          <w:sz w:val="24"/>
          <w:szCs w:val="24"/>
        </w:rPr>
        <w:t>+</w:t>
      </w:r>
      <w:r w:rsidRPr="005343D5">
        <w:rPr>
          <w:rFonts w:ascii="Book Antiqua" w:hAnsi="Book Antiqua" w:cs="Wingdings"/>
          <w:color w:val="000000"/>
          <w:sz w:val="24"/>
          <w:szCs w:val="24"/>
        </w:rPr>
        <w:t xml:space="preserve"> </w:t>
      </w:r>
      <w:r w:rsidRPr="005343D5">
        <w:rPr>
          <w:rFonts w:ascii="Book Antiqua" w:hAnsi="Book Antiqua" w:cs="Times New Roman"/>
          <w:color w:val="000000"/>
          <w:sz w:val="24"/>
          <w:szCs w:val="24"/>
        </w:rPr>
        <w:t>Arthur Roche</w:t>
      </w:r>
    </w:p>
    <w:p w:rsidR="005343D5" w:rsidRPr="005343D5" w:rsidRDefault="005343D5" w:rsidP="005343D5">
      <w:pPr>
        <w:jc w:val="center"/>
        <w:rPr>
          <w:rFonts w:ascii="Book Antiqua" w:hAnsi="Book Antiqua"/>
          <w:sz w:val="24"/>
          <w:szCs w:val="24"/>
        </w:rPr>
      </w:pPr>
      <w:r w:rsidRPr="005343D5">
        <w:rPr>
          <w:rFonts w:ascii="Book Antiqua" w:hAnsi="Book Antiqua" w:cs="Book Antiqua"/>
          <w:i/>
          <w:iCs/>
          <w:color w:val="000000"/>
          <w:sz w:val="24"/>
          <w:szCs w:val="24"/>
        </w:rPr>
        <w:t>Arcivescovo Segretario della Congregazione per il Culto Divino e la Disciplina dei Sacramenti</w:t>
      </w:r>
    </w:p>
    <w:sectPr w:rsidR="005343D5" w:rsidRPr="005343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D5"/>
    <w:rsid w:val="005343D5"/>
    <w:rsid w:val="006C7266"/>
    <w:rsid w:val="00836A1F"/>
    <w:rsid w:val="00DB63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43D5"/>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43D5"/>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911</Words>
  <Characters>5195</Characters>
  <Application>Microsoft Office Word</Application>
  <DocSecurity>4</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lameri</dc:creator>
  <cp:lastModifiedBy>Russo Ornella</cp:lastModifiedBy>
  <cp:revision>2</cp:revision>
  <dcterms:created xsi:type="dcterms:W3CDTF">2016-07-01T09:05:00Z</dcterms:created>
  <dcterms:modified xsi:type="dcterms:W3CDTF">2016-07-01T09:05:00Z</dcterms:modified>
</cp:coreProperties>
</file>